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left"/>
        <w:rPr>
          <w:rFonts w:hint="eastAsia" w:ascii="黑体" w:eastAsia="黑体" w:cs="黑体"/>
          <w:color w:val="FF0000"/>
          <w:sz w:val="96"/>
          <w:szCs w:val="96"/>
        </w:rPr>
      </w:pPr>
      <w:r>
        <w:rPr>
          <w:rFonts w:ascii="宋体" w:cs="宋体"/>
          <w:kern w:val="0"/>
          <w:sz w:val="22"/>
        </w:rPr>
        <w:drawing>
          <wp:inline distT="0" distB="0" distL="0" distR="0">
            <wp:extent cx="2655570" cy="556895"/>
            <wp:effectExtent l="0" t="0" r="1143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5568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Lines="50" w:afterLines="50"/>
        <w:jc w:val="center"/>
        <w:rPr>
          <w:rFonts w:hint="eastAsia" w:ascii="黑体" w:eastAsia="黑体" w:cs="黑体"/>
          <w:color w:val="FF0000"/>
          <w:sz w:val="96"/>
          <w:szCs w:val="96"/>
        </w:rPr>
      </w:pPr>
    </w:p>
    <w:p>
      <w:pPr>
        <w:spacing w:beforeLines="50" w:afterLines="50"/>
        <w:jc w:val="center"/>
        <w:rPr>
          <w:rFonts w:ascii="黑体" w:eastAsia="黑体"/>
          <w:color w:val="FF0000"/>
          <w:sz w:val="96"/>
          <w:szCs w:val="96"/>
        </w:rPr>
      </w:pPr>
      <w:r>
        <w:rPr>
          <w:rFonts w:hint="eastAsia" w:ascii="黑体" w:eastAsia="黑体" w:cs="黑体"/>
          <w:color w:val="FF0000"/>
          <w:sz w:val="96"/>
          <w:szCs w:val="96"/>
        </w:rPr>
        <w:t>教学督导工作简报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2019-2020学年第一学期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期(总第5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Lines="50"/>
        <w:textAlignment w:val="auto"/>
        <w:rPr>
          <w:rFonts w:ascii="黑体" w:hAnsi="宋体" w:eastAsia="黑体" w:cs="仿宋_GB2312"/>
          <w:b/>
          <w:bCs/>
          <w:sz w:val="32"/>
          <w:szCs w:val="32"/>
        </w:rPr>
      </w:pPr>
    </w:p>
    <w:p>
      <w:pPr>
        <w:spacing w:beforeLines="50" w:afterLines="50"/>
        <w:rPr>
          <w:rFonts w:ascii="黑体" w:hAnsi="宋体" w:eastAsia="黑体" w:cs="仿宋_GB2312"/>
          <w:b/>
          <w:bCs/>
          <w:sz w:val="32"/>
          <w:szCs w:val="32"/>
        </w:rPr>
      </w:pPr>
    </w:p>
    <w:p>
      <w:pPr>
        <w:spacing w:beforeLines="50" w:afterLines="50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</w:p>
    <w:p>
      <w:pPr>
        <w:spacing w:beforeLines="50" w:afterLines="50"/>
        <w:rPr>
          <w:rFonts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教务处编</w:t>
      </w:r>
      <w:r>
        <w:rPr>
          <w:rFonts w:hint="eastAsia" w:ascii="仿宋_GB2312" w:hAnsi="宋体" w:eastAsia="仿宋_GB2312" w:cs="微软雅黑"/>
          <w:b/>
          <w:bCs/>
          <w:sz w:val="32"/>
          <w:szCs w:val="32"/>
        </w:rPr>
        <w:t>　</w:t>
      </w:r>
      <w:r>
        <w:rPr>
          <w:rFonts w:hint="eastAsia" w:ascii="黑体" w:hAnsi="宋体" w:eastAsia="黑体" w:cs="微软雅黑"/>
          <w:b/>
          <w:bCs/>
          <w:sz w:val="32"/>
          <w:szCs w:val="32"/>
        </w:rPr>
        <w:t xml:space="preserve">　                  </w:t>
      </w:r>
      <w:r>
        <w:rPr>
          <w:rFonts w:hint="eastAsia" w:ascii="黑体" w:hAnsi="宋体" w:eastAsia="黑体" w:cs="微软雅黑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宋体" w:eastAsia="黑体" w:cs="微软雅黑"/>
          <w:b/>
          <w:bCs/>
          <w:sz w:val="32"/>
          <w:szCs w:val="32"/>
        </w:rPr>
        <w:t xml:space="preserve"> </w:t>
      </w:r>
      <w:r>
        <w:rPr>
          <w:rFonts w:hint="eastAsia" w:ascii="黑体" w:hAnsi="宋体" w:eastAsia="黑体" w:cs="微软雅黑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二〇一九年十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月</w:t>
      </w:r>
    </w:p>
    <w:tbl>
      <w:tblPr>
        <w:tblStyle w:val="5"/>
        <w:tblW w:w="9832" w:type="dxa"/>
        <w:tblInd w:w="-106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6802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832" w:type="dxa"/>
            <w:gridSpan w:val="2"/>
            <w:tcBorders>
              <w:top w:val="single" w:color="FF0000" w:sz="4" w:space="0"/>
              <w:left w:val="nil"/>
              <w:bottom w:val="nil"/>
              <w:right w:val="nil"/>
            </w:tcBorders>
          </w:tcPr>
          <w:p>
            <w:pPr>
              <w:spacing w:beforeLines="50" w:afterLines="50"/>
              <w:rPr>
                <w:rFonts w:ascii="方正报宋简体" w:eastAsia="方正报宋简体"/>
                <w:b/>
                <w:bCs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 w:line="300" w:lineRule="auto"/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  审:马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红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 w:line="300" w:lineRule="auto"/>
              <w:ind w:right="560"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  编:汤孝锦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 w:line="300" w:lineRule="auto"/>
              <w:ind w:right="5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副主审:张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坚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 w:line="300" w:lineRule="auto"/>
              <w:ind w:right="840"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副主编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: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卢惠萍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 w:line="30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Lines="50" w:afterLines="50" w:line="300" w:lineRule="auto"/>
              <w:ind w:right="560" w:firstLine="3360" w:firstLineChars="1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编  辑:赵兴珍</w:t>
            </w:r>
          </w:p>
        </w:tc>
      </w:tr>
    </w:tbl>
    <w:p/>
    <w:p>
      <w:pPr>
        <w:autoSpaceDE w:val="0"/>
        <w:autoSpaceDN w:val="0"/>
        <w:adjustRightInd w:val="0"/>
        <w:spacing w:before="120" w:after="120" w:line="480" w:lineRule="exact"/>
        <w:rPr>
          <w:rFonts w:hint="eastAsia" w:ascii="黑体" w:hAnsi="黑体" w:eastAsia="黑体"/>
          <w:b/>
          <w:bCs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pacing w:val="7"/>
          <w:sz w:val="32"/>
          <w:szCs w:val="32"/>
        </w:rPr>
        <w:t>专题</w:t>
      </w:r>
      <w:r>
        <w:rPr>
          <w:rFonts w:hint="eastAsia" w:ascii="黑体" w:hAnsi="黑体" w:eastAsia="黑体"/>
          <w:b/>
          <w:bCs/>
          <w:spacing w:val="7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71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pacing w:val="7"/>
          <w:sz w:val="32"/>
          <w:szCs w:val="32"/>
          <w:lang w:val="en-US" w:eastAsia="zh-CN"/>
        </w:rPr>
        <w:t>2019-2020学年第一学期班级学生到课率抽查情况汇总与分析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638" w:leftChars="304" w:firstLine="0" w:firstLineChars="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bCs/>
          <w:spacing w:val="7"/>
          <w:sz w:val="32"/>
          <w:szCs w:val="32"/>
          <w:lang w:val="en-US" w:eastAsia="zh-CN"/>
        </w:rPr>
        <w:t>2019-2020学年第一学期班级学生到课率抽查情况汇总与分析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（一）学校督导委于本学期第2周对全校有课的128个班级、第7一8周对全校有课的19级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131个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新生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级、第13—14周对全校有课的236个班级的到课率，进行了随机抽查，抽查覆盖率为100%。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（二）第13-14随堂抽查结果显示：我校班级学生平均到课率为98.95%；本学期3次抽查，平均到课率为98.20，创历史新高，可喜可贺！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（三）本次班级学生到课率抽查结果显示：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1.到课率100%的班级有186个，占总数的76%；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2.到课率90%以上的班级有234个，占总数的99%；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3.到课率最低的是18商务管理1班，到课率为84.44%。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（四）本次抽查结果显示：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工程技术学院班级学生平均到课率为99.84%，全校排名第一；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工商管理学院班级学生平均到课率为98.38%，全校排名第六。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）本次抽查结果显示：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低于80%的班级为零；低于90%的班级有2个，占总数的0.8%。</w:t>
      </w:r>
    </w:p>
    <w:p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二、数据对比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（一）本次我校班级学生平均到课率为98.95%，第2周全校班级学生平均到课率为96.92%，本次全校班级学生平均到课率高于第2周全校班级学生平均到课率且提升幅度较大。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（二）本学期班级学生平均到课率为98.20%；上学期班级学生平均到课率为96.55%：去年同期为95%。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（三）本次抽查班级学生到课率100%班级有186个；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第2周班级学生到课率100%的班级有70个；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第7-8周新生班级学生到课率100%的班级有102个。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（四）本次班级学生到课率低于80%的班级为零个；上学期低于80%的班级有8个。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（五）本学期3次抽查累计相加后，各二级学院学生平均到课率排名：</w:t>
      </w:r>
    </w:p>
    <w:tbl>
      <w:tblPr>
        <w:tblStyle w:val="5"/>
        <w:tblW w:w="9100" w:type="dxa"/>
        <w:jc w:val="center"/>
        <w:tblInd w:w="-36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2709"/>
        <w:gridCol w:w="3425"/>
        <w:gridCol w:w="17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到课率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99.65%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99.31%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98.49%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98.32%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97.62%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95.92%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）本次抽查结果显示，各二级学院100%班级比例</w:t>
      </w:r>
    </w:p>
    <w:tbl>
      <w:tblPr>
        <w:tblStyle w:val="5"/>
        <w:tblW w:w="9080" w:type="dxa"/>
        <w:tblInd w:w="3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717"/>
        <w:gridCol w:w="1802"/>
        <w:gridCol w:w="1594"/>
        <w:gridCol w:w="17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班级总数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100%班级数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占总数比例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94.29%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问题与建议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（一）问题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1.本次抽查结果显示，财务管理学院（98.78%）、人文艺术学院（98.49%）、工商管理学院（98.38%）等3个学院，班级学生平均到课率圴低于全校平均到课率；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工商管理学院、人文艺术学院等两个学院本学期三次抽查，均低于全校平均到课率。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3.本次抽查结果显示，各二级学院班级学生平均到课率最低的班级名单：</w:t>
      </w:r>
    </w:p>
    <w:tbl>
      <w:tblPr>
        <w:tblStyle w:val="5"/>
        <w:tblW w:w="9040" w:type="dxa"/>
        <w:tblInd w:w="3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127"/>
        <w:gridCol w:w="2509"/>
        <w:gridCol w:w="1895"/>
        <w:gridCol w:w="13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平均到课率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 网络1班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97.96%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18旅管学徒制1班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94.59%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19初级汉语Ⅰ-1班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人文艺术学院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19广告1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18金融管理1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84.62%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18商务管理1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84.44%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其中，19初级汉语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-1班，两次抽查结果显示，排名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均为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国际教育学院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最后一名。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4.本次抽查结果显示，全校23个本科班级，有5个本科班级平均到课率未达到100%：</w:t>
      </w:r>
    </w:p>
    <w:tbl>
      <w:tblPr>
        <w:tblStyle w:val="5"/>
        <w:tblW w:w="9020" w:type="dxa"/>
        <w:tblInd w:w="34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2242"/>
        <w:gridCol w:w="2372"/>
        <w:gridCol w:w="1897"/>
        <w:gridCol w:w="1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到课率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18财管4+0（本科）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97.96%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17金融4+0(本科)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95.92%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17物流本科1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94.87%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18物流本科1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92.11%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18旅游管理(本科)2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97.37%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其中，工商管理学院18物流本科1班、财务管理学院18财务管理4+0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本科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）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两个班，本学期班级学生平均到课率均未达到100%。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（二）几点建议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学期到课率抽查数据显示，我校的班级学生平均到课率已达98.95%，到课率创新高。学生到课堂上课，是一个学校实现教与学的基本前提，因此，到课率的高与低反映的是教或学的问题，反映的是我们的教学管理、学生管理、教学保障管理的状况，目前的状况有喜有忧：喜的是更多的学生走进教室学习；忧的是仍有少数学生不愿意到课堂学习及部分课堂的学习气氛不好，玩手机和睡觉现象严重，抬头率不高。因此，督导委继续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1.工程技术学院本学期班级学生平均到课率均为全校排名第一，建议学校予以表扬和奖励。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2.建议各二级学院大力地宣传和表扬到课率高的班级，加强学风建设。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3.请各二级学院认真的查找少数学生为什么不愿意到教室上课的原因。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4.请有本科班的二级学院重点关注一下本科班的教与学；查找一下有些本科班的学生到课率为什么达不到100%的原因；特别是重点关注一下连续未达到100%的班级。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5.建议各二级学院建立或完善各种课堂管理制度，达到用制度管人的目的。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6.督导委建议各二级学院严格抓考试考风建设，严肃考试纪律，树立良好的考风。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02" w:firstLineChars="200"/>
        <w:textAlignment w:val="auto"/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：2019——2020学年第一学期期末抽查各二级学院到课率抽查排名。</w:t>
      </w:r>
    </w:p>
    <w:p>
      <w:pPr>
        <w:ind w:right="320" w:firstLine="4498" w:firstLineChars="1400"/>
        <w:jc w:val="center"/>
        <w:rPr>
          <w:rFonts w:ascii="仿宋_GB2312" w:hAnsi="宋体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</w:rPr>
        <w:t>校教学督导委员会</w:t>
      </w:r>
    </w:p>
    <w:p>
      <w:pPr>
        <w:spacing w:beforeLines="50" w:afterLines="50"/>
        <w:ind w:right="640"/>
        <w:jc w:val="right"/>
        <w:rPr>
          <w:rFonts w:ascii="仿宋_GB2312" w:hAnsi="宋体" w:eastAsia="仿宋_GB2312" w:cs="Times New Roman"/>
          <w:b/>
          <w:color w:val="000000"/>
          <w:kern w:val="0"/>
          <w:sz w:val="32"/>
          <w:szCs w:val="32"/>
        </w:rPr>
        <w:sectPr>
          <w:pgSz w:w="11906" w:h="16838"/>
          <w:pgMar w:top="1134" w:right="1123" w:bottom="1134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</w:rPr>
        <w:t>二零一九年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宋体" w:eastAsia="仿宋_GB2312" w:cs="Times New Roman"/>
          <w:b/>
          <w:color w:val="000000"/>
          <w:kern w:val="0"/>
          <w:sz w:val="32"/>
          <w:szCs w:val="32"/>
        </w:rPr>
        <w:t>月</w:t>
      </w:r>
    </w:p>
    <w:p>
      <w:pPr>
        <w:widowControl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ind w:firstLine="2880" w:firstLineChars="900"/>
        <w:rPr>
          <w:rFonts w:hint="eastAsia" w:ascii="黑体" w:hAnsi="黑体" w:eastAsia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2019-2020学年第一学期第13-14周班级到课率抽查排名</w:t>
      </w:r>
    </w:p>
    <w:p>
      <w:pPr>
        <w:widowControl/>
        <w:rPr>
          <w:rFonts w:ascii="黑体" w:hAnsi="黑体" w:eastAsia="黑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12061" w:type="dxa"/>
        <w:jc w:val="center"/>
        <w:tblInd w:w="18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939"/>
        <w:gridCol w:w="1892"/>
        <w:gridCol w:w="2158"/>
        <w:gridCol w:w="2261"/>
        <w:gridCol w:w="1824"/>
        <w:gridCol w:w="11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抽查班级数</w:t>
            </w:r>
          </w:p>
        </w:tc>
        <w:tc>
          <w:tcPr>
            <w:tcW w:w="21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平均到课率</w:t>
            </w:r>
          </w:p>
        </w:tc>
        <w:tc>
          <w:tcPr>
            <w:tcW w:w="22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到课率100%班级数</w:t>
            </w:r>
          </w:p>
        </w:tc>
        <w:tc>
          <w:tcPr>
            <w:tcW w:w="1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低于60%班级数</w:t>
            </w:r>
          </w:p>
        </w:tc>
        <w:tc>
          <w:tcPr>
            <w:tcW w:w="1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99.84%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99.67%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旅管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99.21%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财管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98.78%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98.49%</w:t>
            </w:r>
          </w:p>
        </w:tc>
        <w:tc>
          <w:tcPr>
            <w:tcW w:w="2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工管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98.38%</w:t>
            </w:r>
          </w:p>
        </w:tc>
        <w:tc>
          <w:tcPr>
            <w:tcW w:w="2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widowControl/>
        <w:ind w:firstLine="1200" w:firstLineChars="500"/>
        <w:jc w:val="left"/>
        <w:rPr>
          <w:rFonts w:hint="eastAsia" w:ascii="黑体" w:hAnsi="黑体" w:eastAsia="黑体"/>
          <w:b/>
          <w:bCs/>
          <w:color w:val="000000"/>
          <w:kern w:val="0"/>
          <w:sz w:val="24"/>
          <w:lang w:val="en-US" w:eastAsia="zh-CN"/>
        </w:rPr>
      </w:pPr>
    </w:p>
    <w:p>
      <w:pPr>
        <w:widowControl/>
        <w:ind w:firstLine="1200" w:firstLineChars="5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24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1.第13-14周上课班级有236个，实际抽查236个，抽查覆盖率为100%。</w:t>
      </w:r>
    </w:p>
    <w:p>
      <w:pPr>
        <w:widowControl/>
        <w:numPr>
          <w:ilvl w:val="0"/>
          <w:numId w:val="0"/>
        </w:numPr>
        <w:ind w:firstLine="2160" w:firstLineChars="9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教务处提供班级人数。</w:t>
      </w:r>
    </w:p>
    <w:p>
      <w:pPr>
        <w:widowControl/>
        <w:numPr>
          <w:ilvl w:val="0"/>
          <w:numId w:val="0"/>
        </w:numPr>
        <w:ind w:firstLine="2160" w:firstLineChars="9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本次抽查由校督导人员现场随机抽查。</w:t>
      </w:r>
    </w:p>
    <w:p>
      <w:pPr>
        <w:numPr>
          <w:ilvl w:val="0"/>
          <w:numId w:val="0"/>
        </w:numPr>
        <w:ind w:firstLine="2160" w:firstLineChars="9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本数据是经各二级学院核实后上报教务处定稿。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报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E055D"/>
    <w:multiLevelType w:val="singleLevel"/>
    <w:tmpl w:val="9B2E055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C4"/>
    <w:rsid w:val="00042861"/>
    <w:rsid w:val="00063FB4"/>
    <w:rsid w:val="000A5E45"/>
    <w:rsid w:val="00122784"/>
    <w:rsid w:val="00141D80"/>
    <w:rsid w:val="00144A0C"/>
    <w:rsid w:val="00167209"/>
    <w:rsid w:val="001C6268"/>
    <w:rsid w:val="001F60C5"/>
    <w:rsid w:val="00511C35"/>
    <w:rsid w:val="00751E40"/>
    <w:rsid w:val="00785DDC"/>
    <w:rsid w:val="007D10CD"/>
    <w:rsid w:val="0089128D"/>
    <w:rsid w:val="00915F49"/>
    <w:rsid w:val="00A826F0"/>
    <w:rsid w:val="00AA03AD"/>
    <w:rsid w:val="00AC582B"/>
    <w:rsid w:val="00BD5338"/>
    <w:rsid w:val="00BD5BC4"/>
    <w:rsid w:val="00BD6C1E"/>
    <w:rsid w:val="00C10339"/>
    <w:rsid w:val="00C4674F"/>
    <w:rsid w:val="00CA0211"/>
    <w:rsid w:val="00CC04FC"/>
    <w:rsid w:val="00E27072"/>
    <w:rsid w:val="00E723D9"/>
    <w:rsid w:val="00EB1816"/>
    <w:rsid w:val="00EB2CC3"/>
    <w:rsid w:val="00FB7435"/>
    <w:rsid w:val="00FD5892"/>
    <w:rsid w:val="01305101"/>
    <w:rsid w:val="025D7010"/>
    <w:rsid w:val="02826667"/>
    <w:rsid w:val="0284046C"/>
    <w:rsid w:val="036323B1"/>
    <w:rsid w:val="06023B0E"/>
    <w:rsid w:val="07797600"/>
    <w:rsid w:val="08357698"/>
    <w:rsid w:val="08552D48"/>
    <w:rsid w:val="08985FE0"/>
    <w:rsid w:val="0CAD5238"/>
    <w:rsid w:val="0D817E4F"/>
    <w:rsid w:val="0DB15C64"/>
    <w:rsid w:val="138D7042"/>
    <w:rsid w:val="1B1B2212"/>
    <w:rsid w:val="1F970A6A"/>
    <w:rsid w:val="1FF9066F"/>
    <w:rsid w:val="2047541C"/>
    <w:rsid w:val="24D80E5C"/>
    <w:rsid w:val="26757768"/>
    <w:rsid w:val="29396430"/>
    <w:rsid w:val="2BB24722"/>
    <w:rsid w:val="2E704AF8"/>
    <w:rsid w:val="2F161DE5"/>
    <w:rsid w:val="3051753F"/>
    <w:rsid w:val="31BF0FB7"/>
    <w:rsid w:val="335B08A0"/>
    <w:rsid w:val="33FE2F13"/>
    <w:rsid w:val="374D5659"/>
    <w:rsid w:val="37B70D84"/>
    <w:rsid w:val="3B0568CD"/>
    <w:rsid w:val="3C507016"/>
    <w:rsid w:val="3D0112F2"/>
    <w:rsid w:val="4543394C"/>
    <w:rsid w:val="486239BA"/>
    <w:rsid w:val="4DA54204"/>
    <w:rsid w:val="506219CE"/>
    <w:rsid w:val="51F21F52"/>
    <w:rsid w:val="57FE4F17"/>
    <w:rsid w:val="5AC40A4E"/>
    <w:rsid w:val="5BD54549"/>
    <w:rsid w:val="5E302015"/>
    <w:rsid w:val="5F0C4602"/>
    <w:rsid w:val="60A03D8E"/>
    <w:rsid w:val="60E1715E"/>
    <w:rsid w:val="62FE3840"/>
    <w:rsid w:val="64427B06"/>
    <w:rsid w:val="64FD71FC"/>
    <w:rsid w:val="67F254EA"/>
    <w:rsid w:val="68B710F3"/>
    <w:rsid w:val="699C09D8"/>
    <w:rsid w:val="6B436FAA"/>
    <w:rsid w:val="6E17328B"/>
    <w:rsid w:val="72F26354"/>
    <w:rsid w:val="73481346"/>
    <w:rsid w:val="7645267B"/>
    <w:rsid w:val="79E91596"/>
    <w:rsid w:val="7A280769"/>
    <w:rsid w:val="7E966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2"/>
      <w:szCs w:val="22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1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  <w:style w:type="paragraph" w:customStyle="1" w:styleId="23">
    <w:name w:val="xl7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1522</Words>
  <Characters>8680</Characters>
  <Lines>72</Lines>
  <Paragraphs>20</Paragraphs>
  <TotalTime>3</TotalTime>
  <ScaleCrop>false</ScaleCrop>
  <LinksUpToDate>false</LinksUpToDate>
  <CharactersWithSpaces>10182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2019-09-23T00:57:00Z</dcterms:created>
  <dc:creator>maqing</dc:creator>
  <cp:lastModifiedBy>lenovo</cp:lastModifiedBy>
  <dcterms:modified xsi:type="dcterms:W3CDTF">2020-04-15T08:28:17Z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